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F090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 for funding</w:t>
      </w:r>
    </w:p>
    <w:p w14:paraId="04A937DF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Information Required: </w:t>
      </w:r>
    </w:p>
    <w:p w14:paraId="4BD9C125" w14:textId="17B48D9B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Budget outline for the coming academic year</w:t>
      </w:r>
    </w:p>
    <w:p w14:paraId="7BD37397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Sponsorship details</w:t>
      </w:r>
    </w:p>
    <w:p w14:paraId="7A066F2C" w14:textId="1D2D970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D27E62">
        <w:rPr>
          <w:color w:val="000000"/>
          <w:sz w:val="27"/>
          <w:szCs w:val="27"/>
        </w:rPr>
        <w:t xml:space="preserve">Society account balance </w:t>
      </w:r>
    </w:p>
    <w:p w14:paraId="63E3ECFC" w14:textId="782D8BE8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Cost of membership</w:t>
      </w:r>
    </w:p>
    <w:p w14:paraId="547A66EF" w14:textId="7A58CA61" w:rsidR="00D27E62" w:rsidRDefault="00D27E62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Membership base this year/from previous year </w:t>
      </w:r>
    </w:p>
    <w:p w14:paraId="3A075F15" w14:textId="4D230B6E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Funding Policy:</w:t>
      </w:r>
    </w:p>
    <w:p w14:paraId="47D772CF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The funding must be for activities relevant and accessible to medical students</w:t>
      </w:r>
    </w:p>
    <w:p w14:paraId="2F5C424C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All receipts must be retained as evidence if students would like reimbursement</w:t>
      </w:r>
    </w:p>
    <w:p w14:paraId="016821F3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Galenicals</w:t>
      </w:r>
      <w:proofErr w:type="spellEnd"/>
      <w:r>
        <w:rPr>
          <w:color w:val="000000"/>
          <w:sz w:val="27"/>
          <w:szCs w:val="27"/>
        </w:rPr>
        <w:t xml:space="preserve"> do not subsidize costs of food</w:t>
      </w:r>
    </w:p>
    <w:p w14:paraId="12EB0D92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We will subsidize costs of speakers travel/ light lunch</w:t>
      </w:r>
    </w:p>
    <w:p w14:paraId="5E74468C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We do not subsidize costs to students for transport</w:t>
      </w:r>
    </w:p>
    <w:p w14:paraId="2DC34A28" w14:textId="77777777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Registers of the students who attend the events should be retained as evidence of student involvement.</w:t>
      </w:r>
    </w:p>
    <w:p w14:paraId="3800A1DF" w14:textId="71F29150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The </w:t>
      </w:r>
      <w:proofErr w:type="spellStart"/>
      <w:r>
        <w:rPr>
          <w:color w:val="000000"/>
          <w:sz w:val="27"/>
          <w:szCs w:val="27"/>
        </w:rPr>
        <w:t>Galenicals</w:t>
      </w:r>
      <w:proofErr w:type="spellEnd"/>
      <w:r>
        <w:rPr>
          <w:color w:val="000000"/>
          <w:sz w:val="27"/>
          <w:szCs w:val="27"/>
        </w:rPr>
        <w:t xml:space="preserve"> committee reserve the right to deny funding or make exceptions to the above rules following discussion the committee</w:t>
      </w:r>
      <w:r w:rsidR="006E7CCA">
        <w:rPr>
          <w:color w:val="000000"/>
          <w:sz w:val="27"/>
          <w:szCs w:val="27"/>
        </w:rPr>
        <w:t>.</w:t>
      </w:r>
    </w:p>
    <w:p w14:paraId="0B4EAA7A" w14:textId="5F33D584" w:rsidR="00172730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It must be advertised that your society received funding from </w:t>
      </w:r>
      <w:proofErr w:type="spellStart"/>
      <w:r>
        <w:rPr>
          <w:color w:val="000000"/>
          <w:sz w:val="27"/>
          <w:szCs w:val="27"/>
        </w:rPr>
        <w:t>Galenicals</w:t>
      </w:r>
      <w:proofErr w:type="spellEnd"/>
    </w:p>
    <w:p w14:paraId="62931898" w14:textId="17851F65" w:rsidR="00D27E62" w:rsidRDefault="00D27E62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We may </w:t>
      </w:r>
      <w:proofErr w:type="gramStart"/>
      <w:r>
        <w:rPr>
          <w:color w:val="000000"/>
          <w:sz w:val="27"/>
          <w:szCs w:val="27"/>
        </w:rPr>
        <w:t>take into account</w:t>
      </w:r>
      <w:proofErr w:type="gramEnd"/>
      <w:r>
        <w:rPr>
          <w:color w:val="000000"/>
          <w:sz w:val="27"/>
          <w:szCs w:val="27"/>
        </w:rPr>
        <w:t xml:space="preserve"> your society’s answers contained in the reaffiliation document </w:t>
      </w:r>
    </w:p>
    <w:p w14:paraId="7EFF945E" w14:textId="691233C4" w:rsidR="00D27E62" w:rsidRDefault="00172730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N.B. The SU will not transfer money to external accounts. It you would like reimbursement </w:t>
      </w:r>
      <w:proofErr w:type="gramStart"/>
      <w:r>
        <w:rPr>
          <w:color w:val="000000"/>
          <w:sz w:val="27"/>
          <w:szCs w:val="27"/>
        </w:rPr>
        <w:t>agree</w:t>
      </w:r>
      <w:proofErr w:type="gramEnd"/>
      <w:r>
        <w:rPr>
          <w:color w:val="000000"/>
          <w:sz w:val="27"/>
          <w:szCs w:val="27"/>
        </w:rPr>
        <w:t xml:space="preserve"> this with the treasurer and keep receipts as evidence. We can pay invoices directly for </w:t>
      </w:r>
      <w:proofErr w:type="gramStart"/>
      <w:r>
        <w:rPr>
          <w:color w:val="000000"/>
          <w:sz w:val="27"/>
          <w:szCs w:val="27"/>
        </w:rPr>
        <w:t>you</w:t>
      </w:r>
      <w:proofErr w:type="gramEnd"/>
      <w:r>
        <w:rPr>
          <w:color w:val="000000"/>
          <w:sz w:val="27"/>
          <w:szCs w:val="27"/>
        </w:rPr>
        <w:t xml:space="preserve"> however, please send invoices a minimum of 2 weeks before payment is due to give the SU time to process these payment</w:t>
      </w:r>
    </w:p>
    <w:p w14:paraId="3014D190" w14:textId="76CBAED8" w:rsidR="00D27E62" w:rsidRDefault="00D27E62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Funding scaling:</w:t>
      </w:r>
    </w:p>
    <w:p w14:paraId="0E2A6E3B" w14:textId="3D840510" w:rsidR="00D27E62" w:rsidRDefault="00D27E62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Funding is allocated based on membership size. This is to reward societies for their growth. The pay scaling is as follows:</w:t>
      </w:r>
    </w:p>
    <w:p w14:paraId="0CC2FDC6" w14:textId="2CC0FFF8" w:rsidR="00D27E62" w:rsidRDefault="00D27E62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&lt;15 members = no funding </w:t>
      </w:r>
    </w:p>
    <w:p w14:paraId="03289A80" w14:textId="458C6B8A" w:rsidR="00D27E62" w:rsidRDefault="00D27E62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16-50 members = £100</w:t>
      </w:r>
    </w:p>
    <w:p w14:paraId="37065C42" w14:textId="4B4809B0" w:rsidR="00D27E62" w:rsidRDefault="00D27E62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51-100 members = £150</w:t>
      </w:r>
    </w:p>
    <w:p w14:paraId="25A8817A" w14:textId="71F3113E" w:rsidR="00D27E62" w:rsidRDefault="00D27E62" w:rsidP="0017273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&gt;100 members = £200</w:t>
      </w:r>
    </w:p>
    <w:p w14:paraId="5A3D2322" w14:textId="77777777" w:rsidR="00172730" w:rsidRDefault="00172730"/>
    <w:sectPr w:rsidR="00172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30"/>
    <w:rsid w:val="00172730"/>
    <w:rsid w:val="002559A0"/>
    <w:rsid w:val="006E7CCA"/>
    <w:rsid w:val="00D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7F03"/>
  <w15:chartTrackingRefBased/>
  <w15:docId w15:val="{F78FCABC-A667-4616-914A-604C27C6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Madoc Miller</dc:creator>
  <cp:keywords/>
  <dc:description/>
  <cp:lastModifiedBy>Madoc Miller</cp:lastModifiedBy>
  <cp:revision>3</cp:revision>
  <dcterms:created xsi:type="dcterms:W3CDTF">2022-10-03T06:47:00Z</dcterms:created>
  <dcterms:modified xsi:type="dcterms:W3CDTF">2022-10-03T06:48:00Z</dcterms:modified>
</cp:coreProperties>
</file>